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4786" w:type="dxa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0"/>
        <w:gridCol w:w="4645"/>
      </w:tblGrid>
      <w:tr>
        <w:trPr/>
        <w:tc>
          <w:tcPr>
            <w:tcW w:w="10140" w:type="dxa"/>
            <w:tcBorders/>
          </w:tcPr>
          <w:p>
            <w:pPr>
              <w:pStyle w:val="Style19"/>
              <w:spacing w:before="0" w:after="0"/>
              <w:ind w:hanging="0"/>
              <w:jc w:val="center"/>
              <w:rPr>
                <w:b/>
                <w:sz w:val="28"/>
                <w:szCs w:val="28"/>
                <w:shd w:fill="FFFFFF" w:val="clear"/>
              </w:rPr>
            </w:pPr>
            <w:r>
              <w:rPr>
                <w:b/>
                <w:sz w:val="28"/>
                <w:szCs w:val="28"/>
                <w:shd w:fill="FFFFFF" w:val="clear"/>
              </w:rPr>
            </w:r>
          </w:p>
        </w:tc>
        <w:tc>
          <w:tcPr>
            <w:tcW w:w="4645" w:type="dxa"/>
            <w:tcBorders/>
          </w:tcPr>
          <w:p>
            <w:pPr>
              <w:pStyle w:val="Normal"/>
              <w:spacing w:before="0" w:after="0"/>
              <w:jc w:val="left"/>
              <w:rPr>
                <w:sz w:val="28"/>
                <w:szCs w:val="28"/>
                <w:lang w:val="ru-RU" w:bidi="ar-SA"/>
              </w:rPr>
            </w:pPr>
            <w:r>
              <w:rPr>
                <w:sz w:val="28"/>
                <w:szCs w:val="28"/>
                <w:lang w:val="ru-RU" w:bidi="ar-SA"/>
              </w:rPr>
              <w:t>Приложение 2</w:t>
            </w:r>
          </w:p>
          <w:p>
            <w:pPr>
              <w:pStyle w:val="Normal"/>
              <w:spacing w:before="0" w:after="0"/>
              <w:jc w:val="both"/>
              <w:rPr>
                <w:szCs w:val="22"/>
                <w:lang w:val="ru-RU" w:bidi="ar-SA"/>
              </w:rPr>
            </w:pPr>
            <w:r>
              <w:rPr>
                <w:sz w:val="28"/>
                <w:szCs w:val="28"/>
                <w:lang w:val="ru-RU" w:bidi="ar-SA"/>
              </w:rPr>
              <w:t>к</w:t>
            </w:r>
            <w:r>
              <w:rPr>
                <w:szCs w:val="22"/>
                <w:lang w:val="ru-RU" w:bidi="ar-SA"/>
              </w:rPr>
              <w:t xml:space="preserve"> </w:t>
            </w:r>
            <w:r>
              <w:rPr>
                <w:sz w:val="28"/>
                <w:szCs w:val="28"/>
                <w:lang w:val="ru-RU" w:bidi="ar-SA"/>
              </w:rPr>
              <w:t>административному регламенту</w:t>
            </w:r>
          </w:p>
          <w:p>
            <w:pPr>
              <w:pStyle w:val="Normal"/>
              <w:spacing w:before="0" w:after="0"/>
              <w:jc w:val="both"/>
              <w:rPr>
                <w:szCs w:val="22"/>
                <w:lang w:val="ru-RU" w:bidi="ar-SA"/>
              </w:rPr>
            </w:pPr>
            <w:r>
              <w:rPr>
                <w:color w:val="000000"/>
                <w:sz w:val="28"/>
                <w:szCs w:val="28"/>
                <w:lang w:val="ru-RU" w:bidi="ar-SA"/>
              </w:rPr>
              <w:t xml:space="preserve">«Выдача разрешений на ввод </w:t>
              <w:br/>
              <w:t>объекта в эксплуатацию»</w:t>
            </w:r>
          </w:p>
          <w:p>
            <w:pPr>
              <w:pStyle w:val="Normal"/>
              <w:spacing w:before="0" w:after="0"/>
              <w:ind w:left="5103"/>
              <w:jc w:val="both"/>
              <w:rPr>
                <w:b/>
                <w:sz w:val="28"/>
                <w:szCs w:val="28"/>
                <w:shd w:fill="FFFFFF" w:val="clear"/>
                <w:lang w:val="ru-RU" w:bidi="ar-SA"/>
              </w:rPr>
            </w:pPr>
            <w:r>
              <w:rPr>
                <w:b/>
                <w:sz w:val="28"/>
                <w:szCs w:val="28"/>
                <w:shd w:fill="FFFFFF" w:val="clear"/>
                <w:lang w:val="ru-RU" w:bidi="ar-SA"/>
              </w:rPr>
            </w:r>
          </w:p>
          <w:p>
            <w:pPr>
              <w:pStyle w:val="Style19"/>
              <w:spacing w:before="0" w:after="0"/>
              <w:ind w:hanging="0"/>
              <w:jc w:val="center"/>
              <w:rPr>
                <w:b/>
                <w:sz w:val="28"/>
                <w:szCs w:val="28"/>
                <w:shd w:fill="FFFFFF" w:val="clear"/>
              </w:rPr>
            </w:pPr>
            <w:r>
              <w:rPr>
                <w:b/>
                <w:sz w:val="28"/>
                <w:szCs w:val="28"/>
                <w:shd w:fill="FFFFFF" w:val="clear"/>
              </w:rPr>
            </w:r>
          </w:p>
        </w:tc>
      </w:tr>
    </w:tbl>
    <w:p>
      <w:pPr>
        <w:pStyle w:val="Normal"/>
        <w:spacing w:lineRule="auto" w:line="242"/>
        <w:jc w:val="center"/>
        <w:rPr>
          <w:b/>
          <w:sz w:val="28"/>
          <w:szCs w:val="28"/>
          <w:shd w:fill="FFFFFF" w:val="clear"/>
        </w:rPr>
      </w:pPr>
      <w:r>
        <w:rPr/>
      </w:r>
    </w:p>
    <w:p>
      <w:pPr>
        <w:pStyle w:val="Normal"/>
        <w:spacing w:lineRule="auto" w:line="242"/>
        <w:jc w:val="center"/>
        <w:rPr>
          <w:b/>
          <w:sz w:val="28"/>
          <w:szCs w:val="28"/>
          <w:shd w:fill="FFFFFF" w:val="clear"/>
        </w:rPr>
      </w:pPr>
      <w:r>
        <w:rPr>
          <w:b/>
          <w:sz w:val="28"/>
          <w:szCs w:val="28"/>
          <w:shd w:fill="FFFFFF" w:val="clear"/>
        </w:rPr>
        <w:t>ИСЧЕРПЫВАЮЩИЙ ПЕРЕЧЕНЬ</w:t>
      </w:r>
    </w:p>
    <w:p>
      <w:pPr>
        <w:pStyle w:val="Normal"/>
        <w:spacing w:lineRule="auto" w:line="242"/>
        <w:jc w:val="center"/>
        <w:rPr>
          <w:b/>
          <w:sz w:val="28"/>
          <w:szCs w:val="28"/>
          <w:shd w:fill="FFFFFF" w:val="clear"/>
        </w:rPr>
      </w:pPr>
      <w:r>
        <w:rPr>
          <w:b/>
          <w:sz w:val="28"/>
          <w:szCs w:val="28"/>
          <w:shd w:fill="FFFFFF" w:val="clear"/>
        </w:rPr>
        <w:t>документов, необходимых для предоставления муниципальной услуги</w:t>
      </w:r>
    </w:p>
    <w:p>
      <w:pPr>
        <w:pStyle w:val="Normal"/>
        <w:spacing w:lineRule="auto" w:line="242"/>
        <w:jc w:val="center"/>
        <w:rPr>
          <w:b/>
          <w:sz w:val="28"/>
          <w:szCs w:val="28"/>
          <w:shd w:fill="FFFFFF" w:val="clear"/>
        </w:rPr>
      </w:pPr>
      <w:r>
        <w:rPr>
          <w:b/>
          <w:sz w:val="28"/>
          <w:szCs w:val="28"/>
          <w:shd w:fill="FFFFFF" w:val="clear"/>
        </w:rPr>
      </w:r>
    </w:p>
    <w:p>
      <w:pPr>
        <w:pStyle w:val="Normal"/>
        <w:spacing w:lineRule="auto" w:line="242"/>
        <w:jc w:val="center"/>
        <w:rPr>
          <w:b/>
          <w:sz w:val="28"/>
          <w:szCs w:val="28"/>
          <w:shd w:fill="FFFFFF" w:val="clear"/>
        </w:rPr>
      </w:pPr>
      <w:r>
        <w:rPr>
          <w:b/>
          <w:sz w:val="28"/>
          <w:szCs w:val="28"/>
          <w:shd w:fill="FFFFFF" w:val="clear"/>
        </w:rPr>
      </w:r>
    </w:p>
    <w:tbl>
      <w:tblPr>
        <w:tblW w:w="14850" w:type="dxa"/>
        <w:jc w:val="left"/>
        <w:tblInd w:w="-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403"/>
        <w:gridCol w:w="2410"/>
        <w:gridCol w:w="2692"/>
        <w:gridCol w:w="3686"/>
        <w:gridCol w:w="3118"/>
      </w:tblGrid>
      <w:tr>
        <w:trPr>
          <w:trHeight w:val="690" w:hRule="atLeast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2"/>
              <w:jc w:val="center"/>
              <w:rPr/>
            </w:pPr>
            <w:r>
              <w:rPr>
                <w:shd w:fill="FFFFFF" w:val="clear"/>
              </w:rPr>
              <w:t>№</w:t>
            </w:r>
            <w:r>
              <w:rPr/>
              <w:br/>
            </w:r>
            <w:r>
              <w:rPr>
                <w:shd w:fill="FFFFFF" w:val="clear"/>
              </w:rPr>
              <w:t>п/п</w:t>
            </w:r>
          </w:p>
        </w:tc>
        <w:tc>
          <w:tcPr>
            <w:tcW w:w="2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2"/>
              <w:jc w:val="center"/>
              <w:rPr>
                <w:shd w:fill="FFFFFF" w:val="clear"/>
              </w:rPr>
            </w:pPr>
            <w:r>
              <w:rPr>
                <w:shd w:fill="FFFFFF" w:val="clear"/>
              </w:rPr>
              <w:t>Идентификатор категории (признака) заявителя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2"/>
              <w:jc w:val="center"/>
              <w:rPr>
                <w:shd w:fill="FFFFFF" w:val="clear"/>
              </w:rPr>
            </w:pPr>
            <w:r>
              <w:rPr>
                <w:shd w:fill="FFFFFF" w:val="clear"/>
              </w:rPr>
              <w:t xml:space="preserve">Способ подачи таких документов </w:t>
              <w:br/>
              <w:t>и (или) информации</w:t>
            </w:r>
          </w:p>
        </w:tc>
        <w:tc>
          <w:tcPr>
            <w:tcW w:w="2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2"/>
              <w:jc w:val="center"/>
              <w:rPr>
                <w:shd w:fill="FFFFFF" w:val="clear"/>
              </w:rPr>
            </w:pPr>
            <w:r>
              <w:rPr>
                <w:shd w:fill="FFFFFF" w:val="clear"/>
              </w:rPr>
              <w:t>Требования</w:t>
            </w:r>
          </w:p>
          <w:p>
            <w:pPr>
              <w:pStyle w:val="Normal"/>
              <w:spacing w:lineRule="auto" w:line="242"/>
              <w:jc w:val="center"/>
              <w:rPr>
                <w:shd w:fill="FFFFFF" w:val="clear"/>
              </w:rPr>
            </w:pPr>
            <w:r>
              <w:rPr>
                <w:shd w:fill="FFFFFF" w:val="clear"/>
              </w:rPr>
              <w:t>к представлению документов заявителем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2"/>
              <w:jc w:val="center"/>
              <w:rPr>
                <w:shd w:fill="FFFFFF" w:val="clear"/>
              </w:rPr>
            </w:pPr>
            <w:r>
              <w:rPr>
                <w:shd w:fill="FFFFFF" w:val="clear"/>
              </w:rPr>
              <w:t>Перечень необходимых для предоставления муниципальной услуги документов и (или) информации</w:t>
            </w:r>
          </w:p>
        </w:tc>
      </w:tr>
      <w:tr>
        <w:trPr>
          <w:trHeight w:val="690" w:hRule="atLeast"/>
        </w:trPr>
        <w:tc>
          <w:tcPr>
            <w:tcW w:w="54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403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410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692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документы и (или) информация, которые заявитель должен представить самостоятельно</w:t>
            </w:r>
          </w:p>
          <w:p>
            <w:pPr>
              <w:pStyle w:val="Normal"/>
              <w:spacing w:lineRule="auto" w:line="242"/>
              <w:jc w:val="center"/>
              <w:rPr>
                <w:shd w:fill="FFFFFF" w:val="clear"/>
                <w:lang w:eastAsia="en-US"/>
              </w:rPr>
            </w:pPr>
            <w:r>
              <w:rPr>
                <w:shd w:fill="FFFFFF" w:val="clear"/>
                <w:lang w:eastAsia="en-US"/>
              </w:rPr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>
            <w:pPr>
              <w:pStyle w:val="Normal"/>
              <w:spacing w:lineRule="auto" w:line="24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документы и (или)  информация,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2"/>
              <w:jc w:val="center"/>
              <w:rPr>
                <w:shd w:fill="FFFFFF" w:val="clear"/>
              </w:rPr>
            </w:pPr>
            <w:r>
              <w:rPr>
                <w:shd w:fill="FFFFFF" w:val="clear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2"/>
              <w:jc w:val="center"/>
              <w:rPr>
                <w:shd w:fill="FFFFFF" w:val="clear"/>
              </w:rPr>
            </w:pPr>
            <w:r>
              <w:rPr>
                <w:shd w:fill="FFFFFF" w:val="clear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2"/>
              <w:jc w:val="center"/>
              <w:rPr>
                <w:shd w:fill="FFFFFF" w:val="clear"/>
              </w:rPr>
            </w:pPr>
            <w:r>
              <w:rPr>
                <w:shd w:fill="FFFFFF" w:val="clear"/>
              </w:rPr>
              <w:t>3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2"/>
              <w:jc w:val="center"/>
              <w:rPr>
                <w:shd w:fill="FFFFFF" w:val="clear"/>
              </w:rPr>
            </w:pPr>
            <w:r>
              <w:rPr>
                <w:shd w:fill="FFFFFF" w:val="clear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2"/>
              <w:jc w:val="center"/>
              <w:rPr>
                <w:shd w:fill="FFFFFF" w:val="clear"/>
              </w:rPr>
            </w:pPr>
            <w:r>
              <w:rPr>
                <w:shd w:fill="FFFFFF" w:val="clear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Normal"/>
              <w:spacing w:lineRule="auto" w:line="242"/>
              <w:jc w:val="center"/>
              <w:rPr>
                <w:shd w:fill="FFFFFF" w:val="clear"/>
                <w:lang w:val="en-US"/>
              </w:rPr>
            </w:pPr>
            <w:r>
              <w:rPr>
                <w:shd w:fill="FFFFFF" w:val="clear"/>
                <w:lang w:val="en-US"/>
              </w:rPr>
              <w:t>6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Cs w:val="24"/>
                <w:shd w:fill="FFFFFF" w:val="clear"/>
              </w:rPr>
            </w:pPr>
            <w:r>
              <w:rPr>
                <w:szCs w:val="24"/>
                <w:shd w:fill="FFFFFF" w:val="clear"/>
              </w:rPr>
              <w:t>1.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both"/>
              <w:rPr/>
            </w:pPr>
            <w:r>
              <w:rPr>
                <w:shd w:fill="FFFFFF" w:val="clear"/>
              </w:rPr>
              <w:t xml:space="preserve">Физическое или юридическое лицо, обеспечивающее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муниципального заказчика) строительство, реконструкцию объектов капитального строительства </w:t>
            </w:r>
            <w:r>
              <w:rPr/>
              <w:t>при подаче заявления о выдаче разрешения на ввод в эксплуатацию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hd w:fill="FFFFFF" w:val="clear"/>
              </w:rPr>
            </w:pPr>
            <w:r>
              <w:rPr>
                <w:shd w:fill="FFFFFF" w:val="clear"/>
              </w:rPr>
              <w:t>1. В электронной форме посредством Портала.</w:t>
            </w:r>
          </w:p>
          <w:p>
            <w:pPr>
              <w:pStyle w:val="NoSpacing"/>
              <w:suppressAutoHyphens w:val="false"/>
              <w:jc w:val="both"/>
              <w:rPr>
                <w:shd w:fill="FFFFFF" w:val="clear"/>
              </w:rPr>
            </w:pPr>
            <w:r>
              <w:rPr>
                <w:shd w:fill="FFFFFF" w:val="clear"/>
              </w:rPr>
              <w:t>2. На бумажном но-сителе посредством личного обращения в уполномоченный орган (в том числе посредством почтового отправления), в том числе через МФЦ,</w:t>
            </w:r>
            <w:r>
              <w:rPr/>
              <w:t xml:space="preserve"> </w:t>
            </w:r>
            <w:r>
              <w:rPr>
                <w:shd w:fill="FFFFFF" w:val="clear"/>
              </w:rPr>
              <w:t xml:space="preserve">в соответствии с Соглашением о взаимодействии между МФЦ и администрацией муниципального образования </w:t>
            </w:r>
            <w:r>
              <w:rPr>
                <w:shd w:fill="FFFFFF" w:val="clear"/>
              </w:rPr>
              <w:t>Ейский муниципальный район Краснодарского края</w:t>
            </w:r>
            <w:r>
              <w:rPr>
                <w:shd w:fill="FFFFFF" w:val="clear"/>
              </w:rPr>
              <w:t>.</w:t>
            </w:r>
          </w:p>
          <w:p>
            <w:pPr>
              <w:pStyle w:val="NoSpacing"/>
              <w:suppressAutoHyphens w:val="false"/>
              <w:jc w:val="both"/>
              <w:rPr>
                <w:shd w:fill="FFFFFF" w:val="clear"/>
              </w:rPr>
            </w:pPr>
            <w:r>
              <w:rPr>
                <w:shd w:fill="FFFFFF" w:val="clear"/>
              </w:rPr>
              <w:t>3. С использованием государственных информационных систем.</w:t>
            </w:r>
          </w:p>
          <w:p>
            <w:pPr>
              <w:pStyle w:val="NoSpacing"/>
              <w:suppressAutoHyphens w:val="false"/>
              <w:jc w:val="both"/>
              <w:rPr>
                <w:shd w:fill="FFFFFF" w:val="clear"/>
              </w:rPr>
            </w:pPr>
            <w:r>
              <w:rPr>
                <w:shd w:fill="FFFFFF" w:val="clear"/>
              </w:rPr>
              <w:t xml:space="preserve">4. С использованием единой информационной системы жилищного строительства, предусмотренной Федеральным </w:t>
            </w:r>
            <w:r>
              <w:rPr>
                <w:spacing w:val="-6"/>
                <w:shd w:fill="FFFFFF" w:val="clear"/>
              </w:rPr>
              <w:t>законом от 30.12.2004 № 214-ФЗ</w:t>
            </w:r>
            <w:r>
              <w:rPr>
                <w:shd w:fill="FFFFFF" w:val="clear"/>
              </w:rPr>
              <w:t xml:space="preserve">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за исключением случаев, если в соответствии с нормативным правовым актом субъекта Российской Федерации подача заявления о выдаче разрешения на строительство осуществляется через иные информационные системы, которые должны быть интегрированы с единой информационной системой жилищного строительства (для застройщиков, наименования которых содержат слова «специализированный застройщик»)</w:t>
            </w:r>
          </w:p>
          <w:p>
            <w:pPr>
              <w:pStyle w:val="NoSpacing"/>
              <w:suppressAutoHyphens w:val="false"/>
              <w:jc w:val="both"/>
              <w:rPr/>
            </w:pPr>
            <w:r>
              <w:rPr/>
            </w:r>
          </w:p>
          <w:p>
            <w:pPr>
              <w:pStyle w:val="NoSpacing"/>
              <w:suppressAutoHyphens w:val="false"/>
              <w:jc w:val="both"/>
              <w:rPr/>
            </w:pPr>
            <w:r>
              <w:rPr/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both"/>
              <w:rPr>
                <w:shd w:fill="FFFFFF" w:val="clear"/>
              </w:rPr>
            </w:pPr>
            <w:r>
              <w:rPr>
                <w:shd w:fill="FFFFFF" w:val="clear"/>
              </w:rPr>
              <w:t>Требования к представ-лению документов заявителем, включая требования к формату количеству, представлению документов только отдельными категориями заявителей и иные необходимые требования,</w:t>
            </w:r>
            <w:r>
              <w:rPr>
                <w:kern w:val="0"/>
                <w:szCs w:val="24"/>
                <w:shd w:fill="FFFFFF" w:val="clear"/>
              </w:rPr>
              <w:t xml:space="preserve"> </w:t>
            </w:r>
            <w:r>
              <w:rPr>
                <w:shd w:fill="FFFFFF" w:val="clear"/>
              </w:rPr>
              <w:t xml:space="preserve">предусмотрены настоящим регламентом, а также иными нормативными правовыми актами Российской Федерации, в том числе постановлением Правительства от 07.10.2019 № 1294 </w:t>
              <w:br/>
              <w:t>«Об утверждении Правил направления документов в уполномоченные на выдачу разрешений на строительство и (или) разрешений на ввод объекта в эксплуатацию федеральные органы исполнительной власти, органы исполнительной власти субъектов Российской Федерации, органы местного самоуправления, государственную корпорацию по атомной энергии «Росатом», государственную корпорацию по космической деятельности «Роскосмос» в электронной форме».</w:t>
            </w:r>
          </w:p>
          <w:p>
            <w:pPr>
              <w:pStyle w:val="Normal"/>
              <w:suppressAutoHyphens w:val="false"/>
              <w:jc w:val="both"/>
              <w:rPr/>
            </w:pPr>
            <w:r>
              <w:rPr/>
              <w:t>Документы, указанные в подпункте 3) графы 6 настоящего пункта, должны содержать информацию о нормативных значениях показателей, включённых в состав требований энергетической эффективности объекта капитального строительства, и о фактических значениях таких показателей, определённых в отношении построенного, реконструированного объекта капитального строительства, в результате проведённых исследований, замеров, экспертиз, испытаний, а также иную информацию, на основе которой устанавливается соответствие такого объекта требованиям энергетической эффективности и требованиям его оснащённости приборами учёта используемых энергетических ресурсов.</w:t>
            </w:r>
          </w:p>
          <w:p>
            <w:pPr>
              <w:pStyle w:val="Normal"/>
              <w:suppressAutoHyphens w:val="false"/>
              <w:jc w:val="both"/>
              <w:rPr/>
            </w:pPr>
            <w:r>
              <w:rPr/>
              <w:t>При строительстве,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дома, определяемом в соответствии с законодательством об энергосбережении и о повышении энергетической эффективности.</w:t>
            </w:r>
          </w:p>
          <w:p>
            <w:pPr>
              <w:pStyle w:val="Normal"/>
              <w:suppressAutoHyphens w:val="false"/>
              <w:jc w:val="both"/>
              <w:rPr/>
            </w:pPr>
            <w:r>
              <w:rPr/>
              <w:t>Документы (их копии или сведения, содержащиеся в них), указанные в подпунктах 1), 2), 3) графы 6 настоящего пункта, запрашиваются уполномоченным органом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документы, если застройщик не представил указанные документы самостоятельно.</w:t>
            </w:r>
          </w:p>
          <w:p>
            <w:pPr>
              <w:pStyle w:val="Normal"/>
              <w:suppressAutoHyphens w:val="false"/>
              <w:jc w:val="both"/>
              <w:rPr/>
            </w:pPr>
            <w:r>
              <w:rPr/>
              <w:t>Документы, указанные в подпунктах 3), 4) и 5) графы 5 настоящего пункта, направляются заявителем самостоятельно, если указанные документы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организациях. Если документы, указанные в данных подпунктах, находятся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организациях, такие документы запрашиваются уполномоченным органом в органах и организациях, в распоряжении которых находятся указанные документы, если заявитель не представил указанные документы самостоятельно.</w:t>
            </w:r>
          </w:p>
          <w:p>
            <w:pPr>
              <w:pStyle w:val="Normal"/>
              <w:suppressAutoHyphens w:val="false"/>
              <w:jc w:val="both"/>
              <w:rPr/>
            </w:pPr>
            <w:r>
              <w:rPr/>
              <w:t>В случае если заявление о выдаче разрешения на ввод подано в отношении этапа строительства, реконструкции объекта капитального строительства, документы, указанные в</w:t>
            </w:r>
          </w:p>
          <w:p>
            <w:pPr>
              <w:pStyle w:val="Normal"/>
              <w:suppressAutoHyphens w:val="false"/>
              <w:jc w:val="both"/>
              <w:rPr/>
            </w:pPr>
            <w:r>
              <w:rPr>
                <w:spacing w:val="-4"/>
              </w:rPr>
              <w:t>подпунктах 4) – 7) пункта 1 графы 5 и подпункта 3) графы 6</w:t>
            </w:r>
            <w:r>
              <w:rPr/>
              <w:t xml:space="preserve"> настоящего пункта оформляются в части, относящейся к соответствующему этапу строительства, реконструкции объекта капитального строительства. В указанном случае в заявлении о выдаче разрешения на ввод в эксплуатацию в отношении этапа строительства указываются сведения о ранее выданных разрешениях на ввод в отношении этапа строительства (при наличии)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both"/>
              <w:rPr>
                <w:shd w:fill="FFFFFF" w:val="clear"/>
              </w:rPr>
            </w:pPr>
            <w:r>
              <w:rPr>
                <w:shd w:fill="FFFFFF" w:val="clear"/>
              </w:rPr>
              <w:t>1) заявление о выдаче разрешения на ввод в эксплуатацию</w:t>
            </w:r>
            <w:r>
              <w:rPr/>
              <w:t xml:space="preserve"> </w:t>
            </w:r>
            <w:r>
              <w:rPr>
                <w:shd w:fill="FFFFFF" w:val="clear"/>
              </w:rPr>
              <w:t>согласно приложению № 1 к настоящему регламенту;</w:t>
            </w:r>
          </w:p>
          <w:p>
            <w:pPr>
              <w:pStyle w:val="s1"/>
              <w:shd w:val="clear" w:fill="FFFFFF"/>
              <w:spacing w:before="0" w:after="0"/>
              <w:jc w:val="both"/>
              <w:rPr/>
            </w:pPr>
            <w:r>
              <w:rPr/>
              <w:t>2) правоустанавливающие документы на земельный участок, в том числе соглашение об установлении сервитута, решение об установлении публичного сервитута (в случае, если указанные документы не зарегистрированы в Едином государственном реестре недвижимости);</w:t>
            </w:r>
          </w:p>
          <w:p>
            <w:pPr>
              <w:pStyle w:val="s1"/>
              <w:shd w:val="clear" w:fill="FFFFFF"/>
              <w:spacing w:before="0" w:after="0"/>
              <w:jc w:val="both"/>
              <w:rPr/>
            </w:pPr>
            <w:r>
              <w:rPr/>
              <w:t>3)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документацией);</w:t>
            </w:r>
          </w:p>
          <w:p>
            <w:pPr>
              <w:pStyle w:val="s1"/>
              <w:shd w:val="clear" w:fill="FFFFFF"/>
              <w:spacing w:before="0" w:after="0"/>
              <w:jc w:val="both"/>
              <w:rPr/>
            </w:pPr>
            <w:r>
              <w:rPr/>
              <w:t>4) 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объекта;</w:t>
            </w:r>
          </w:p>
          <w:p>
            <w:pPr>
              <w:pStyle w:val="s1"/>
              <w:shd w:val="clear" w:fill="FFFFFF"/>
              <w:spacing w:before="0" w:after="0"/>
              <w:jc w:val="both"/>
              <w:rPr/>
            </w:pPr>
            <w:r>
              <w:rPr/>
              <w:t>5) акт приёмки выполненных работ по сохранению объекта культурного наследия, утверждённый соответствующим органом охраны объектов культурного наследия, определённым Федеральным законом от 25.06.2002 № 73-ФЗ «Об объектах культурного наследия (памятниках истории и культуры) народов Российской Федерации», при проведении реставрации, консервации, ремонта этого объекта и его приспособления для современного использования;</w:t>
            </w:r>
          </w:p>
          <w:p>
            <w:pPr>
              <w:pStyle w:val="s1"/>
              <w:shd w:val="clear" w:fill="FFFFFF"/>
              <w:spacing w:before="0" w:after="0"/>
              <w:jc w:val="both"/>
              <w:rPr/>
            </w:pPr>
            <w:r>
              <w:rPr/>
              <w:t>6 технический план объекта капитального строительства, подготовленный в соответствии с Федеральным законом от 13.07.2015 № 218-ФЗ «О государственной регистрации недвижимости», за исключением ввода в эксплуатацию объекта капитального строительства, в отношении которого в соответствии с Федеральным законом от 02.11.2023 № 509-ФЗ «Об особенностях оформления прав на отдельные виды объектов недвижимости и о внесении изменений в отдельные законодательные акты Российской Федерации» государственный кадастровый учёт и (или) государственная регистрация прав не осуществляется</w:t>
            </w:r>
          </w:p>
          <w:p>
            <w:pPr>
              <w:pStyle w:val="s1"/>
              <w:shd w:val="clear" w:fill="FFFFFF"/>
              <w:spacing w:before="0" w:after="0"/>
              <w:jc w:val="both"/>
              <w:rPr/>
            </w:pPr>
            <w:r>
              <w:rPr/>
              <w:t>7) договор или договоры, заключённые между застройщиком и иным лицом (иными лицами), в случае если обязанность по финансированию строительства или реконструкции здания, сооружения возложена на иное лицо (иных лиц), и предусматривающие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 таких здании, сооружении помещения, машино-места, а также документы, подтверждающие исполнение застройщиком и иным лицом (иными лицами) обязательств по указанным договорам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на предусмотренные настоящим подпунктом объекты (в случае, предусмотренном пунктом 2 части 3.6 статьи 55 ГрК РФ). В этом случае в заявлении о выдаче разрешения на ввод в эксплуатацию подтверждается, что строительство, реконструкция здания, сооружения осуществлялись исключительно с привлечением средств застройщика и указанного в настоящем подпункте иного лица (иных лиц).</w:t>
            </w:r>
          </w:p>
          <w:p>
            <w:pPr>
              <w:pStyle w:val="s1"/>
              <w:shd w:val="clear" w:fill="FFFFFF"/>
              <w:spacing w:before="0" w:after="0"/>
              <w:jc w:val="both"/>
              <w:rPr/>
            </w:pPr>
            <w:r>
              <w:rPr/>
            </w:r>
          </w:p>
          <w:p>
            <w:pPr>
              <w:pStyle w:val="s1"/>
              <w:shd w:val="clear" w:fill="FFFFFF"/>
              <w:spacing w:before="0" w:after="0"/>
              <w:jc w:val="both"/>
              <w:rPr/>
            </w:pPr>
            <w:r>
              <w:rPr/>
            </w:r>
          </w:p>
          <w:p>
            <w:pPr>
              <w:pStyle w:val="s1"/>
              <w:shd w:val="clear" w:fill="FFFFFF"/>
              <w:spacing w:before="0" w:after="0"/>
              <w:jc w:val="both"/>
              <w:rPr/>
            </w:pPr>
            <w:r>
              <w:rPr/>
            </w:r>
          </w:p>
          <w:p>
            <w:pPr>
              <w:pStyle w:val="s1"/>
              <w:shd w:val="clear" w:fill="FFFFFF"/>
              <w:spacing w:before="0" w:after="0"/>
              <w:jc w:val="both"/>
              <w:rPr/>
            </w:pPr>
            <w:r>
              <w:rPr/>
            </w:r>
          </w:p>
          <w:p>
            <w:pPr>
              <w:pStyle w:val="s1"/>
              <w:shd w:val="clear" w:fill="FFFFFF"/>
              <w:spacing w:before="0" w:after="0"/>
              <w:jc w:val="both"/>
              <w:rPr/>
            </w:pPr>
            <w:r>
              <w:rPr/>
            </w:r>
          </w:p>
          <w:p>
            <w:pPr>
              <w:pStyle w:val="s1"/>
              <w:shd w:val="clear" w:fill="FFFFFF"/>
              <w:spacing w:before="0" w:after="0"/>
              <w:jc w:val="both"/>
              <w:rPr/>
            </w:pPr>
            <w:r>
              <w:rPr/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s1"/>
              <w:shd w:val="clear" w:fill="FFFFFF"/>
              <w:spacing w:before="0" w:after="0"/>
              <w:ind w:left="85" w:right="85"/>
              <w:jc w:val="both"/>
              <w:rPr/>
            </w:pPr>
            <w:r>
              <w:rPr/>
              <w:t>1) правоустанавливающие документы на земельный участок, в том числе соглашение об установлении сервитута, решение об установлении публичного сервитута (в случае, если указанные документы зарегистрированы в Едином государственном реестре недвижимости);</w:t>
            </w:r>
          </w:p>
          <w:p>
            <w:pPr>
              <w:pStyle w:val="s1"/>
              <w:shd w:val="clear" w:fill="FFFFFF"/>
              <w:spacing w:before="0" w:after="0"/>
              <w:ind w:left="85" w:right="85"/>
              <w:jc w:val="both"/>
              <w:rPr/>
            </w:pPr>
            <w:r>
              <w:rPr/>
              <w:t>2) разрешение на строительство;</w:t>
            </w:r>
          </w:p>
          <w:p>
            <w:pPr>
              <w:pStyle w:val="s1"/>
              <w:shd w:val="clear" w:fill="FFFFFF"/>
              <w:spacing w:before="0" w:after="0"/>
              <w:ind w:left="85" w:right="85"/>
              <w:jc w:val="both"/>
              <w:rPr/>
            </w:pPr>
            <w:r>
              <w:rPr/>
              <w:t>3) 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 о соответствии построенного, реконструированного объекта капитального строительства указанным в пункте 1 части 5 статьи 49 Градостроительного кодекса Российской Федерации требованиям проект-ной документации (в том числе с учётом изменений, внесённых в рабочую документацию и являющихся в соответствии с частью 1.3 статьи 52 Градостроительного кодекса Российской Федерации частью такой проектной документации), заключение уполномоченного на осуществление федерального государственного экологического контроля (надзора) федерального органа исполнительной власти, выдаваемое в случаях, предусмотренных частью 5 статьи 54 Градостроительного кодекса Российской Федерации</w:t>
            </w:r>
          </w:p>
          <w:p>
            <w:pPr>
              <w:pStyle w:val="s1"/>
              <w:shd w:val="clear" w:fill="FFFFFF"/>
              <w:spacing w:before="0" w:after="0"/>
              <w:jc w:val="both"/>
              <w:rPr/>
            </w:pPr>
            <w:r>
              <w:rPr/>
            </w:r>
          </w:p>
          <w:p>
            <w:pPr>
              <w:pStyle w:val="s1"/>
              <w:shd w:val="clear" w:fill="FFFFFF"/>
              <w:spacing w:before="0" w:after="0"/>
              <w:jc w:val="both"/>
              <w:rPr/>
            </w:pPr>
            <w:r>
              <w:rPr/>
            </w:r>
          </w:p>
          <w:p>
            <w:pPr>
              <w:pStyle w:val="s1"/>
              <w:shd w:val="clear" w:fill="FFFFFF"/>
              <w:spacing w:before="0" w:after="0"/>
              <w:jc w:val="both"/>
              <w:rPr/>
            </w:pPr>
            <w:r>
              <w:rPr/>
            </w:r>
          </w:p>
          <w:p>
            <w:pPr>
              <w:pStyle w:val="s1"/>
              <w:shd w:val="clear" w:fill="FFFFFF"/>
              <w:spacing w:before="0" w:after="0"/>
              <w:jc w:val="both"/>
              <w:rPr/>
            </w:pPr>
            <w:r>
              <w:rPr/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Cs w:val="24"/>
                <w:shd w:fill="FFFFFF" w:val="clear"/>
              </w:rPr>
            </w:pPr>
            <w:r>
              <w:rPr>
                <w:szCs w:val="24"/>
                <w:shd w:fill="FFFFFF" w:val="clear"/>
              </w:rPr>
              <w:t>2.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both"/>
              <w:rPr/>
            </w:pPr>
            <w:r>
              <w:rPr/>
              <w:t>Физическое или юридическое лицо, обеспечивающее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муниципального заказчика) строительство, реконструкцию объектов капитального строительства при подаче заявления о внесении изменений в разрешение на ввод в эксплуатацию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2"/>
              <w:jc w:val="both"/>
              <w:rPr>
                <w:shd w:fill="FFFFFF" w:val="clear"/>
              </w:rPr>
            </w:pPr>
            <w:r>
              <w:rPr>
                <w:shd w:fill="FFFFFF" w:val="clear"/>
              </w:rPr>
              <w:t>1. В электронной форме посредством Портала.</w:t>
            </w:r>
          </w:p>
          <w:p>
            <w:pPr>
              <w:pStyle w:val="NoSpacing"/>
              <w:suppressAutoHyphens w:val="false"/>
              <w:jc w:val="both"/>
              <w:rPr>
                <w:shd w:fill="FFFFFF" w:val="clear"/>
              </w:rPr>
            </w:pPr>
            <w:r>
              <w:rPr>
                <w:shd w:fill="FFFFFF" w:val="clear"/>
              </w:rPr>
              <w:t>2. На бумажном но-сителе посредством личного обращения в уполномоченный орган, в том числе через МФЦ,</w:t>
            </w:r>
            <w:r>
              <w:rPr/>
              <w:t xml:space="preserve"> </w:t>
            </w:r>
            <w:r>
              <w:rPr>
                <w:shd w:fill="FFFFFF" w:val="clear"/>
              </w:rPr>
              <w:t xml:space="preserve">в соответствии с Соглашением о взаимодействии между МФЦ и администрацией муниципального образования </w:t>
            </w:r>
            <w:r>
              <w:rPr>
                <w:shd w:fill="FFFFFF" w:val="clear"/>
              </w:rPr>
              <w:t>Ейский муниципальный район Краснодарского края</w:t>
            </w:r>
            <w:r>
              <w:rPr>
                <w:shd w:fill="FFFFFF" w:val="clear"/>
              </w:rPr>
              <w:t>.</w:t>
            </w:r>
          </w:p>
          <w:p>
            <w:pPr>
              <w:pStyle w:val="NoSpacing"/>
              <w:suppressAutoHyphens w:val="false"/>
              <w:jc w:val="both"/>
              <w:rPr>
                <w:shd w:fill="FFFFFF" w:val="clear"/>
              </w:rPr>
            </w:pPr>
            <w:r>
              <w:rPr>
                <w:shd w:fill="FFFFFF" w:val="clear"/>
              </w:rPr>
              <w:t>3. С использованием государственных информационных систем.</w:t>
            </w:r>
          </w:p>
          <w:p>
            <w:pPr>
              <w:pStyle w:val="NoSpacing"/>
              <w:suppressAutoHyphens w:val="false"/>
              <w:jc w:val="both"/>
              <w:rPr>
                <w:shd w:fill="FFFFFF" w:val="clear"/>
              </w:rPr>
            </w:pPr>
            <w:r>
              <w:rPr>
                <w:shd w:fill="FFFFFF" w:val="clear"/>
              </w:rPr>
              <w:t xml:space="preserve">4. С использованием единой информационной системы жилищного строительства, предусмотренной Федеральным </w:t>
            </w:r>
            <w:r>
              <w:rPr>
                <w:spacing w:val="-6"/>
                <w:shd w:fill="FFFFFF" w:val="clear"/>
              </w:rPr>
              <w:t>законом от 30.12.2004 № 214-ФЗ</w:t>
            </w:r>
            <w:r>
              <w:rPr>
                <w:shd w:fill="FFFFFF" w:val="clear"/>
              </w:rPr>
              <w:t xml:space="preserve">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за исключением случаев, если в соответствии с нормативным правовым актом субъекта Российской Федерации подача заявления о выдаче разрешения на строительство осуществляется через иные информационные системы, которые должны быть интегрированы с единой информационной системой жилищного строительства (для застройщиков, наименования которых содержат слова «специализированный застройщик»)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both"/>
              <w:rPr>
                <w:shd w:fill="FFFFFF" w:val="clear"/>
              </w:rPr>
            </w:pPr>
            <w:r>
              <w:rPr>
                <w:shd w:fill="FFFFFF" w:val="clear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требования предусмотрены настоящим регламентом, а также иными нормативными правовыми актами Российской Федерации.</w:t>
            </w:r>
          </w:p>
          <w:p>
            <w:pPr>
              <w:pStyle w:val="Normal"/>
              <w:suppressAutoHyphens w:val="false"/>
              <w:jc w:val="both"/>
              <w:rPr/>
            </w:pPr>
            <w:r>
              <w:rPr/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1"/>
              <w:shd w:val="clear" w:fill="FFFFFF"/>
              <w:spacing w:before="0" w:after="0"/>
              <w:jc w:val="both"/>
              <w:rPr/>
            </w:pPr>
            <w:r>
              <w:rPr/>
              <w:t>В случае, если после подачи разрешения на ввод объекта в эксплуатацию в связи с приостановлением осуществления государственного кадастрового учёта и (или) государственной регистрации прав (отказом в осуществлении государственного кадастрового учёта и (или) государственной регистрации прав) для устранения причин такого приостановления (отказа) был подготовлен технический план объекта капитального строительства, содержание которого требует внесения изменений в выданное разрешение на ввод объекта в эксплуатацию, заявителем представляется:</w:t>
            </w:r>
          </w:p>
          <w:p>
            <w:pPr>
              <w:pStyle w:val="Normal"/>
              <w:spacing w:lineRule="auto" w:line="242"/>
              <w:jc w:val="both"/>
              <w:rPr>
                <w:shd w:fill="FFFFFF" w:val="clear"/>
              </w:rPr>
            </w:pPr>
            <w:r>
              <w:rPr>
                <w:spacing w:val="-6"/>
                <w:shd w:fill="FFFFFF" w:val="clear"/>
              </w:rPr>
              <w:t>1) заявление о внесении изменений</w:t>
            </w:r>
            <w:r>
              <w:rPr>
                <w:shd w:fill="FFFFFF" w:val="clear"/>
              </w:rPr>
              <w:t xml:space="preserve"> в разрешение на ввод объекта в эксплуатацию согласно прило-жению № 2 к настоящему регламенту;</w:t>
            </w:r>
          </w:p>
          <w:p>
            <w:pPr>
              <w:pStyle w:val="s1"/>
              <w:shd w:val="clear" w:fill="FFFFFF"/>
              <w:spacing w:before="0" w:after="0"/>
              <w:jc w:val="both"/>
              <w:rPr/>
            </w:pPr>
            <w:r>
              <w:rPr/>
              <w:t>2) копия документа, удостоверяющего личность заявителя (паспорт);</w:t>
            </w:r>
          </w:p>
          <w:p>
            <w:pPr>
              <w:pStyle w:val="s1"/>
              <w:shd w:val="clear" w:fill="FFFFFF"/>
              <w:spacing w:before="0" w:after="0"/>
              <w:jc w:val="both"/>
              <w:rPr/>
            </w:pPr>
            <w:r>
              <w:rPr/>
              <w:t>3) технический план объекта капитального строительства, подготовленный в соответствии с Федеральным законом от 13.07.2015 № 218-ФЗ «О государственной регистрации недвижимости»;</w:t>
            </w:r>
          </w:p>
          <w:p>
            <w:pPr>
              <w:pStyle w:val="s1"/>
              <w:shd w:val="clear" w:fill="FFFFFF"/>
              <w:spacing w:before="0" w:after="0"/>
              <w:jc w:val="both"/>
              <w:rPr/>
            </w:pPr>
            <w:r>
              <w:rPr/>
              <w:t>4) иные документы, предусмотренные пунктом 1 настоящего приложения, если в такие документы внесены изменения в связи с подготовкой технического плана объекта капитального строительства в соответствии с частью 5.1 статьи 55 Градостроительного кодекса Российской Федерации</w:t>
            </w:r>
          </w:p>
          <w:p>
            <w:pPr>
              <w:pStyle w:val="s1"/>
              <w:shd w:val="clear" w:fill="FFFFFF"/>
              <w:spacing w:before="0" w:after="0"/>
              <w:jc w:val="both"/>
              <w:rPr/>
            </w:pPr>
            <w:r>
              <w:rPr/>
            </w:r>
          </w:p>
          <w:p>
            <w:pPr>
              <w:pStyle w:val="s1"/>
              <w:shd w:val="clear" w:fill="FFFFFF"/>
              <w:spacing w:before="0" w:after="0"/>
              <w:jc w:val="both"/>
              <w:rPr/>
            </w:pPr>
            <w:r>
              <w:rPr/>
            </w:r>
          </w:p>
          <w:p>
            <w:pPr>
              <w:pStyle w:val="s1"/>
              <w:widowControl w:val="false"/>
              <w:shd w:val="clear" w:fill="FFFFFF"/>
              <w:spacing w:before="0" w:after="0"/>
              <w:jc w:val="both"/>
              <w:rPr/>
            </w:pPr>
            <w:r>
              <w:rPr/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s1"/>
              <w:shd w:val="clear" w:fill="FFFFFF"/>
              <w:spacing w:before="0" w:after="0"/>
              <w:ind w:left="57"/>
              <w:jc w:val="both"/>
              <w:rPr/>
            </w:pPr>
            <w:r>
              <w:rPr/>
              <w:t>Отсутствуют</w:t>
            </w:r>
          </w:p>
          <w:p>
            <w:pPr>
              <w:pStyle w:val="s1"/>
              <w:shd w:val="clear" w:fill="FFFFFF"/>
              <w:jc w:val="both"/>
              <w:rPr/>
            </w:pPr>
            <w:r>
              <w:rPr/>
            </w:r>
          </w:p>
          <w:p>
            <w:pPr>
              <w:pStyle w:val="s1"/>
              <w:shd w:val="clear" w:fill="FFFFFF"/>
              <w:spacing w:before="0" w:after="0"/>
              <w:jc w:val="both"/>
              <w:rPr/>
            </w:pPr>
            <w:r>
              <w:rPr/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Cs w:val="24"/>
                <w:shd w:fill="FFFFFF" w:val="clear"/>
              </w:rPr>
            </w:pPr>
            <w:r>
              <w:rPr>
                <w:szCs w:val="24"/>
                <w:shd w:fill="FFFFFF" w:val="clear"/>
              </w:rPr>
              <w:t>3.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both"/>
              <w:rPr>
                <w:szCs w:val="24"/>
              </w:rPr>
            </w:pPr>
            <w:r>
              <w:rPr/>
              <w:t>Заявители,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suppressAutoHyphens w:val="false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1.  В электронной форме посредством </w:t>
            </w:r>
            <w:r>
              <w:fldChar w:fldCharType="begin"/>
            </w:r>
            <w:r>
              <w:rPr>
                <w:rStyle w:val="Hyperlink"/>
                <w:u w:val="none"/>
                <w:szCs w:val="24"/>
                <w:color w:val="auto"/>
              </w:rPr>
              <w:instrText xml:space="preserve"> HYPERLINK "https://internet.garant.ru/" \l "/multilink/406377293/paragraph/2287/number/0"</w:instrText>
            </w:r>
            <w:r>
              <w:rPr>
                <w:rStyle w:val="Hyperlink"/>
                <w:u w:val="none"/>
                <w:szCs w:val="24"/>
                <w:color w:val="auto"/>
              </w:rPr>
              <w:fldChar w:fldCharType="separate"/>
            </w:r>
            <w:r>
              <w:rPr>
                <w:rStyle w:val="Hyperlink"/>
                <w:color w:val="auto"/>
                <w:szCs w:val="24"/>
                <w:u w:val="none"/>
              </w:rPr>
              <w:t>Портала</w:t>
            </w:r>
            <w:r>
              <w:rPr>
                <w:rStyle w:val="Hyperlink"/>
                <w:u w:val="none"/>
                <w:szCs w:val="24"/>
                <w:color w:val="auto"/>
              </w:rPr>
              <w:fldChar w:fldCharType="end"/>
            </w:r>
            <w:r>
              <w:rPr>
                <w:szCs w:val="24"/>
              </w:rPr>
              <w:t>.</w:t>
            </w:r>
          </w:p>
          <w:p>
            <w:pPr>
              <w:pStyle w:val="Normal"/>
              <w:suppressAutoHyphens w:val="false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2. 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</w:t>
            </w:r>
            <w:r>
              <w:rPr>
                <w:szCs w:val="24"/>
                <w:shd w:fill="FFFFFF" w:val="clear"/>
              </w:rPr>
              <w:t xml:space="preserve">администрацией муниципального образования </w:t>
            </w:r>
            <w:r>
              <w:rPr>
                <w:szCs w:val="24"/>
                <w:shd w:fill="FFFFFF" w:val="clear"/>
              </w:rPr>
              <w:t>Ейский муниципальный район Краснодарского края</w:t>
            </w:r>
            <w:r>
              <w:rPr>
                <w:szCs w:val="24"/>
                <w:shd w:fill="FFFFFF" w:val="clear"/>
              </w:rPr>
              <w:t>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both"/>
              <w:rPr>
                <w:szCs w:val="24"/>
              </w:rPr>
            </w:pPr>
            <w:r>
              <w:rPr>
                <w:szCs w:val="24"/>
                <w:shd w:fill="FFFFFF" w:val="clear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требования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1"/>
              <w:widowControl w:val="false"/>
              <w:shd w:val="clear" w:fill="FFFFFF"/>
              <w:spacing w:before="0" w:after="0"/>
              <w:jc w:val="both"/>
              <w:rPr/>
            </w:pPr>
            <w:r>
              <w:rPr/>
              <w:t>1) заявление в свободной форме, содержащее указание на опечатки и ошибки, допущенные в выданных в результате предоставления муниципальной услуги документах;</w:t>
            </w:r>
          </w:p>
          <w:p>
            <w:pPr>
              <w:pStyle w:val="s1"/>
              <w:widowControl w:val="false"/>
              <w:shd w:val="clear" w:fill="FFFFFF"/>
              <w:spacing w:before="0" w:after="0"/>
              <w:jc w:val="both"/>
              <w:rPr/>
            </w:pPr>
            <w:r>
              <w:rPr/>
              <w:t>2) копия документа, удостоверяющего личность заявителя;</w:t>
            </w:r>
          </w:p>
          <w:p>
            <w:pPr>
              <w:pStyle w:val="s1"/>
              <w:widowControl w:val="false"/>
              <w:shd w:val="clear" w:fill="FFFFFF"/>
              <w:spacing w:before="0" w:after="0"/>
              <w:jc w:val="both"/>
              <w:rPr/>
            </w:pPr>
            <w:r>
              <w:rPr/>
              <w:t>3) документ, выданный по результату ранее предоставленной муниципальной услуги, в котором допущены опечатки и (или) ошибки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s1"/>
              <w:widowControl w:val="false"/>
              <w:shd w:val="clear" w:fill="FFFFFF"/>
              <w:spacing w:before="0" w:after="0"/>
              <w:jc w:val="both"/>
              <w:rPr>
                <w:shd w:fill="FFFFFF" w:val="clear"/>
              </w:rPr>
            </w:pPr>
            <w:r>
              <w:rPr>
                <w:shd w:fill="FFFFFF" w:val="clear"/>
              </w:rPr>
              <w:t xml:space="preserve"> </w:t>
            </w:r>
            <w:r>
              <w:rPr>
                <w:shd w:fill="FFFFFF" w:val="clear"/>
              </w:rPr>
              <w:t>Отсутствуют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Cs w:val="24"/>
                <w:shd w:fill="FFFFFF" w:val="clear"/>
              </w:rPr>
            </w:pPr>
            <w:r>
              <w:rPr>
                <w:szCs w:val="24"/>
                <w:shd w:fill="FFFFFF" w:val="clear"/>
              </w:rPr>
              <w:t>4.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both"/>
              <w:rPr>
                <w:szCs w:val="24"/>
              </w:rPr>
            </w:pPr>
            <w:r>
              <w:rPr>
                <w:szCs w:val="24"/>
              </w:rPr>
              <w:t>Заявители, ранее обратившиеся за получением муниципальной услуги, за выдачей дубликата документа, выданного по результату её предоставления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suppressAutoHyphens w:val="false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1.  В электронной форме посредством </w:t>
            </w:r>
            <w:r>
              <w:fldChar w:fldCharType="begin"/>
            </w:r>
            <w:r>
              <w:rPr>
                <w:rStyle w:val="Hyperlink"/>
                <w:u w:val="none"/>
                <w:szCs w:val="24"/>
                <w:color w:val="auto"/>
              </w:rPr>
              <w:instrText xml:space="preserve"> HYPERLINK "https://internet.garant.ru/" \l "/multilink/406377293/paragraph/2287/number/0"</w:instrText>
            </w:r>
            <w:r>
              <w:rPr>
                <w:rStyle w:val="Hyperlink"/>
                <w:u w:val="none"/>
                <w:szCs w:val="24"/>
                <w:color w:val="auto"/>
              </w:rPr>
              <w:fldChar w:fldCharType="separate"/>
            </w:r>
            <w:r>
              <w:rPr>
                <w:rStyle w:val="Hyperlink"/>
                <w:color w:val="auto"/>
                <w:szCs w:val="24"/>
                <w:u w:val="none"/>
              </w:rPr>
              <w:t>Портала</w:t>
            </w:r>
            <w:r>
              <w:rPr>
                <w:rStyle w:val="Hyperlink"/>
                <w:u w:val="none"/>
                <w:szCs w:val="24"/>
                <w:color w:val="auto"/>
              </w:rPr>
              <w:fldChar w:fldCharType="end"/>
            </w:r>
            <w:r>
              <w:rPr>
                <w:szCs w:val="24"/>
              </w:rPr>
              <w:t>.</w:t>
            </w:r>
          </w:p>
          <w:p>
            <w:pPr>
              <w:pStyle w:val="Normal"/>
              <w:suppressAutoHyphens w:val="false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2. 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</w:t>
            </w:r>
            <w:r>
              <w:rPr>
                <w:szCs w:val="24"/>
                <w:shd w:fill="FFFFFF" w:val="clear"/>
              </w:rPr>
              <w:t xml:space="preserve">администрацией муниципального образования </w:t>
            </w:r>
            <w:r>
              <w:rPr>
                <w:szCs w:val="24"/>
                <w:shd w:fill="FFFFFF" w:val="clear"/>
              </w:rPr>
              <w:t>Ейский муниципальный район Краснодарского края</w:t>
            </w:r>
            <w:r>
              <w:rPr>
                <w:szCs w:val="24"/>
                <w:shd w:fill="FFFFFF" w:val="clear"/>
              </w:rPr>
              <w:t>.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both"/>
              <w:rPr>
                <w:szCs w:val="24"/>
              </w:rPr>
            </w:pPr>
            <w:r>
              <w:rPr>
                <w:szCs w:val="24"/>
                <w:shd w:fill="FFFFFF" w:val="clear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требования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1"/>
              <w:widowControl w:val="false"/>
              <w:shd w:val="clear" w:fill="FFFFFF"/>
              <w:spacing w:before="0" w:after="0"/>
              <w:jc w:val="both"/>
              <w:rPr/>
            </w:pPr>
            <w:r>
              <w:rPr/>
              <w:t xml:space="preserve">1) заявление в произвольной форме о выдаче дубликата документа, выданного по результату ранее предоставленной муниципальной услуги, содержащее обоснование необходимости выдачи дубликата документа, а также вид, дату, номер выдачи (регистрации) документа, выданного в результате ранее </w:t>
            </w:r>
            <w:r>
              <w:rPr>
                <w:spacing w:val="-4"/>
              </w:rPr>
              <w:t>предоставленной муниципальной услуги</w:t>
            </w:r>
            <w:r>
              <w:rPr/>
              <w:t xml:space="preserve"> (при наличии такой информации);</w:t>
            </w:r>
          </w:p>
          <w:p>
            <w:pPr>
              <w:pStyle w:val="s1"/>
              <w:widowControl w:val="false"/>
              <w:shd w:val="clear" w:fill="FFFFFF"/>
              <w:spacing w:before="0" w:after="0"/>
              <w:jc w:val="both"/>
              <w:rPr/>
            </w:pPr>
            <w:r>
              <w:rPr/>
              <w:t>2) копия документа, удостоверяющего личность заявителя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s1"/>
              <w:widowControl w:val="false"/>
              <w:shd w:val="clear" w:fill="FFFFFF"/>
              <w:spacing w:before="0" w:after="0"/>
              <w:jc w:val="both"/>
              <w:rPr/>
            </w:pPr>
            <w:r>
              <w:rPr/>
              <w:t xml:space="preserve"> </w:t>
            </w:r>
            <w:r>
              <w:rPr>
                <w:shd w:fill="FFFFFF" w:val="clear"/>
              </w:rPr>
              <w:t>Отсутствуют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Cs w:val="24"/>
                <w:shd w:fill="FFFFFF" w:val="clear"/>
              </w:rPr>
            </w:pPr>
            <w:r>
              <w:rPr>
                <w:szCs w:val="24"/>
                <w:shd w:fill="FFFFFF" w:val="clear"/>
              </w:rPr>
              <w:t>5.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both"/>
              <w:rPr>
                <w:szCs w:val="24"/>
              </w:rPr>
            </w:pPr>
            <w:r>
              <w:rPr>
                <w:szCs w:val="24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suppressAutoHyphens w:val="false"/>
              <w:jc w:val="both"/>
              <w:rPr>
                <w:szCs w:val="24"/>
              </w:rPr>
            </w:pPr>
            <w:r>
              <w:rPr>
                <w:szCs w:val="24"/>
              </w:rPr>
              <w:t>1. В электронной форме посредством Портала.</w:t>
            </w:r>
          </w:p>
          <w:p>
            <w:pPr>
              <w:pStyle w:val="NoSpacing"/>
              <w:suppressAutoHyphens w:val="false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2. На бумажном носителе посредством личного обращения в уполномоченный орган (в том числе посредством почтового отправления), в том числе через МФЦ, в соответствии с соглашением о взаимодействии между МФЦ и </w:t>
            </w:r>
            <w:r>
              <w:rPr>
                <w:szCs w:val="24"/>
                <w:shd w:fill="FFFFFF" w:val="clear"/>
              </w:rPr>
              <w:t xml:space="preserve">администрацией муниципального образования </w:t>
            </w:r>
            <w:r>
              <w:rPr>
                <w:szCs w:val="24"/>
                <w:shd w:fill="FFFFFF" w:val="clear"/>
              </w:rPr>
              <w:t>Ейский муниципальный район Краснодарского края</w:t>
            </w:r>
            <w:r>
              <w:rPr>
                <w:szCs w:val="24"/>
                <w:shd w:fill="FFFFFF" w:val="clear"/>
              </w:rPr>
              <w:t>.</w:t>
            </w:r>
          </w:p>
          <w:p>
            <w:pPr>
              <w:pStyle w:val="NoSpacing"/>
              <w:suppressAutoHyphens w:val="false"/>
              <w:jc w:val="both"/>
              <w:rPr>
                <w:szCs w:val="24"/>
              </w:rPr>
            </w:pPr>
            <w:r>
              <w:rPr>
                <w:szCs w:val="24"/>
              </w:rPr>
              <w:t>3. С использованием государственных информационных систем.</w:t>
            </w:r>
          </w:p>
          <w:p>
            <w:pPr>
              <w:pStyle w:val="Normal"/>
              <w:suppressAutoHyphens w:val="false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4. С использованием единой информационной системы жилищного строительства, предусмотренной Федеральным законом </w:t>
            </w:r>
            <w:r>
              <w:rPr>
                <w:spacing w:val="-6"/>
                <w:szCs w:val="24"/>
              </w:rPr>
              <w:t>от 30.12.2004 № 214-ФЗ</w:t>
            </w:r>
            <w:r>
              <w:rPr>
                <w:szCs w:val="24"/>
              </w:rPr>
              <w:t xml:space="preserve">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за исключением случаев, если в соответствии с нормативным правовым актом субъекта Российской Федерации подача заявления о выдаче разрешения на строительство осуществляется через иные информационные системы, которые должны быть интегрированы с единой информационной системой жилищного строительства (для застройщиков, наименования которых содержат слова «специализированный застройщик»)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both"/>
              <w:rPr>
                <w:szCs w:val="24"/>
              </w:rPr>
            </w:pPr>
            <w:r>
              <w:rPr>
                <w:szCs w:val="24"/>
                <w:shd w:fill="FFFFFF" w:val="clear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требования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jc w:val="both"/>
              <w:rPr>
                <w:szCs w:val="24"/>
                <w:shd w:fill="FFFFFF" w:val="clear"/>
              </w:rPr>
            </w:pPr>
            <w:r>
              <w:rPr>
                <w:szCs w:val="24"/>
                <w:shd w:fill="FFFFFF" w:val="clear"/>
              </w:rPr>
              <w:t>1) документы и (или) информация представляются в зависимости от идентификаторов категорий (признаков) заявителей, чьи интересы представляет уполномоченное лицо;</w:t>
            </w:r>
          </w:p>
          <w:p>
            <w:pPr>
              <w:pStyle w:val="Normal"/>
              <w:suppressAutoHyphens w:val="false"/>
              <w:jc w:val="both"/>
              <w:rPr>
                <w:szCs w:val="24"/>
              </w:rPr>
            </w:pPr>
            <w:r>
              <w:rPr/>
              <w:t>2) копия документа, удостоверяющего личность представителя, и документа, подтверждающего полномочия представителя заявителя в соответствии с законодательством Российской Федерации, в случае обращения представителя заявителя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Normal"/>
              <w:suppressAutoHyphens w:val="false"/>
              <w:ind w:left="85" w:right="85"/>
              <w:jc w:val="both"/>
              <w:rPr>
                <w:szCs w:val="24"/>
                <w:shd w:fill="FFFFFF" w:val="clear"/>
              </w:rPr>
            </w:pPr>
            <w:r>
              <w:rPr>
                <w:szCs w:val="24"/>
                <w:shd w:fill="FFFFFF" w:val="clear"/>
              </w:rPr>
              <w:t>Документы и (или) информация представляются в зависимости от идентификаторов категорий (признаков) заявителей, чьи интересы представляет уполномоченное лицо</w:t>
            </w:r>
          </w:p>
          <w:p>
            <w:pPr>
              <w:pStyle w:val="Normal"/>
              <w:rPr>
                <w:szCs w:val="24"/>
                <w:shd w:fill="FFFFFF" w:val="clear"/>
              </w:rPr>
            </w:pPr>
            <w:r>
              <w:rPr>
                <w:szCs w:val="24"/>
                <w:shd w:fill="FFFFFF" w:val="clear"/>
              </w:rPr>
            </w:r>
          </w:p>
          <w:p>
            <w:pPr>
              <w:pStyle w:val="Normal"/>
              <w:suppressAutoHyphens w:val="false"/>
              <w:jc w:val="both"/>
              <w:rPr>
                <w:szCs w:val="24"/>
              </w:rPr>
            </w:pPr>
            <w:r>
              <w:rPr>
                <w:szCs w:val="24"/>
              </w:rPr>
            </w:r>
          </w:p>
        </w:tc>
      </w:tr>
    </w:tbl>
    <w:p>
      <w:pPr>
        <w:pStyle w:val="Style19"/>
        <w:ind w:hanging="0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19"/>
        <w:ind w:hanging="0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Normal"/>
        <w:rPr>
          <w:sz w:val="28"/>
        </w:rPr>
      </w:pPr>
      <w:r>
        <w:rPr>
          <w:sz w:val="28"/>
        </w:rPr>
        <w:t xml:space="preserve">Начальник управления </w:t>
      </w:r>
      <w:r>
        <w:rPr>
          <w:sz w:val="28"/>
        </w:rPr>
        <w:t>архитектуры</w:t>
      </w:r>
    </w:p>
    <w:p>
      <w:pPr>
        <w:pStyle w:val="Normal"/>
        <w:rPr>
          <w:sz w:val="28"/>
        </w:rPr>
      </w:pPr>
      <w:r>
        <w:rPr>
          <w:sz w:val="28"/>
        </w:rPr>
        <w:t>и градостроительства администрации</w:t>
      </w:r>
    </w:p>
    <w:p>
      <w:pPr>
        <w:pStyle w:val="Normal"/>
        <w:rPr>
          <w:sz w:val="28"/>
        </w:rPr>
      </w:pPr>
      <w:r>
        <w:rPr>
          <w:sz w:val="28"/>
        </w:rPr>
        <w:t xml:space="preserve">муниципального образования </w:t>
      </w:r>
    </w:p>
    <w:p>
      <w:pPr>
        <w:pStyle w:val="Normal"/>
        <w:rPr>
          <w:sz w:val="28"/>
        </w:rPr>
      </w:pPr>
      <w:r>
        <w:rPr>
          <w:sz w:val="28"/>
        </w:rPr>
        <w:t xml:space="preserve">Ейский район </w:t>
      </w:r>
      <w:r>
        <w:rPr>
          <w:sz w:val="28"/>
        </w:rPr>
        <w:t xml:space="preserve">                                                                                                                                                             </w:t>
      </w:r>
      <w:r>
        <w:rPr>
          <w:sz w:val="28"/>
        </w:rPr>
        <w:t>Е.Г. Медведева</w:t>
      </w:r>
    </w:p>
    <w:p>
      <w:pPr>
        <w:pStyle w:val="Style19"/>
        <w:ind w:hanging="0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orient="landscape" w:w="16838" w:h="11906"/>
      <w:pgMar w:left="1134" w:right="1134" w:gutter="0" w:header="465" w:top="1035" w:footer="0" w:bottom="85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11</w:t>
    </w:r>
    <w:r>
      <w:rPr>
        <w:sz w:val="28"/>
        <w:szCs w:val="28"/>
      </w:rPr>
      <w:fldChar w:fldCharType="end"/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fals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2"/>
      <w:lang w:val="ru-RU" w:eastAsia="ru-RU" w:bidi="ar-SA"/>
    </w:rPr>
  </w:style>
  <w:style w:type="character" w:styleId="DefaultParagraphFont">
    <w:name w:val="Default Paragraph Font"/>
    <w:qFormat/>
    <w:rPr/>
  </w:style>
  <w:style w:type="character" w:styleId="InternetLink">
    <w:name w:val="Internet Link"/>
    <w:basedOn w:val="DefaultParagraphFont"/>
    <w:qFormat/>
    <w:rPr>
      <w:color w:val="0000FF"/>
      <w:u w:val="single"/>
    </w:rPr>
  </w:style>
  <w:style w:type="character" w:styleId="Style14">
    <w:name w:val="Текст выноски Знак"/>
    <w:basedOn w:val="DefaultParagraphFont"/>
    <w:link w:val="BalloonText"/>
    <w:qFormat/>
    <w:rPr>
      <w:rFonts w:ascii="Tahoma" w:hAnsi="Tahoma" w:eastAsia="Times New Roman" w:cs="Tahoma"/>
      <w:kern w:val="2"/>
      <w:sz w:val="16"/>
      <w:szCs w:val="16"/>
      <w:lang w:eastAsia="ru-RU"/>
    </w:rPr>
  </w:style>
  <w:style w:type="character" w:styleId="Style15">
    <w:name w:val="Верхний колонтитул Знак"/>
    <w:basedOn w:val="DefaultParagraphFont"/>
    <w:qFormat/>
    <w:rPr>
      <w:rFonts w:ascii="Times New Roman" w:hAnsi="Times New Roman" w:eastAsia="Times New Roman" w:cs="Times New Roman"/>
      <w:kern w:val="2"/>
      <w:sz w:val="24"/>
      <w:lang w:eastAsia="ru-RU"/>
    </w:rPr>
  </w:style>
  <w:style w:type="character" w:styleId="Style16">
    <w:name w:val="Нижний колонтитул Знак"/>
    <w:basedOn w:val="DefaultParagraphFont"/>
    <w:qFormat/>
    <w:rPr>
      <w:rFonts w:ascii="Times New Roman" w:hAnsi="Times New Roman" w:eastAsia="Times New Roman" w:cs="Times New Roman"/>
      <w:kern w:val="2"/>
      <w:sz w:val="24"/>
      <w:lang w:eastAsia="ru-RU"/>
    </w:rPr>
  </w:style>
  <w:style w:type="character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Style19">
    <w:name w:val="Нормальный"/>
    <w:basedOn w:val="Normal"/>
    <w:qFormat/>
    <w:pPr>
      <w:widowControl/>
      <w:ind w:firstLine="720"/>
      <w:jc w:val="both"/>
    </w:pPr>
    <w:rPr/>
  </w:style>
  <w:style w:type="paragraph" w:styleId="s1">
    <w:name w:val="s_1"/>
    <w:basedOn w:val="Normal"/>
    <w:qFormat/>
    <w:pPr>
      <w:widowControl/>
      <w:suppressAutoHyphens w:val="false"/>
      <w:overflowPunct w:val="true"/>
      <w:spacing w:before="100" w:after="100"/>
      <w:textAlignment w:val="auto"/>
    </w:pPr>
    <w:rPr>
      <w:kern w:val="0"/>
      <w:szCs w:val="24"/>
    </w:rPr>
  </w:style>
  <w:style w:type="paragraph" w:styleId="s16">
    <w:name w:val="s_16"/>
    <w:basedOn w:val="Normal"/>
    <w:qFormat/>
    <w:pPr>
      <w:widowControl/>
      <w:suppressAutoHyphens w:val="false"/>
      <w:overflowPunct w:val="true"/>
      <w:spacing w:before="100" w:after="100"/>
      <w:textAlignment w:val="auto"/>
    </w:pPr>
    <w:rPr>
      <w:kern w:val="0"/>
      <w:szCs w:val="24"/>
    </w:rPr>
  </w:style>
  <w:style w:type="paragraph" w:styleId="NoSpacing">
    <w:name w:val="No Spacing"/>
    <w:qFormat/>
    <w:pPr>
      <w:widowControl w:val="false"/>
      <w:suppressAutoHyphens w:val="true"/>
      <w:overflowPunct w:val="fals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2"/>
      <w:lang w:val="ru-RU" w:eastAsia="ru-RU" w:bidi="ar-SA"/>
    </w:rPr>
  </w:style>
  <w:style w:type="paragraph" w:styleId="BalloonText">
    <w:name w:val="Balloon Text"/>
    <w:basedOn w:val="Normal"/>
    <w:link w:val="Style14"/>
    <w:qFormat/>
    <w:pPr/>
    <w:rPr>
      <w:rFonts w:ascii="Tahoma" w:hAnsi="Tahoma" w:cs="Tahoma"/>
      <w:sz w:val="16"/>
      <w:szCs w:val="16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1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qFormat/>
    <w:pPr>
      <w:spacing w:before="0" w:after="0"/>
      <w:ind w:left="720"/>
      <w:contextualSpacing/>
    </w:pPr>
    <w:rPr/>
  </w:style>
  <w:style w:type="paragraph" w:styleId="Style20">
    <w:name w:val="Содержимое таблицы"/>
    <w:basedOn w:val="Normal"/>
    <w:qFormat/>
    <w:pPr>
      <w:widowControl w:val="false"/>
      <w:suppressLineNumbers/>
    </w:pPr>
    <w:rPr/>
  </w:style>
  <w:style w:type="numbering" w:styleId="Style21">
    <w:name w:val="Без списка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Application>LibreOffice/24.2.5.2$Windows_X86_64 LibreOffice_project/bffef4ea93e59bebbeaf7f431bb02b1a39ee8a59</Application>
  <AppVersion>15.0000</AppVersion>
  <Pages>11</Pages>
  <Words>2063</Words>
  <Characters>15825</Characters>
  <CharactersWithSpaces>17968</CharactersWithSpaces>
  <Paragraphs>87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2025-12-05T07:59:00Z</dcterms:created>
  <dc:creator>Специалист</dc:creator>
  <dc:description/>
  <dc:language>ru-RU</dc:language>
  <cp:lastModifiedBy/>
  <cp:lastPrinted>2026-02-24T12:35:17Z</cp:lastPrinted>
  <dcterms:modified xsi:type="dcterms:W3CDTF">2026-02-24T12:35:22Z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